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shd w:val="clear" w:color="auto" w:fill="FFFFFF"/>
        <w:tblCellMar>
          <w:left w:w="0" w:type="dxa"/>
          <w:right w:w="0" w:type="dxa"/>
        </w:tblCellMar>
        <w:tblLook w:val="04A0"/>
      </w:tblPr>
      <w:tblGrid>
        <w:gridCol w:w="300"/>
        <w:gridCol w:w="9900"/>
        <w:gridCol w:w="300"/>
      </w:tblGrid>
      <w:tr w:rsidR="00AC4702" w:rsidRPr="00AC4702" w:rsidTr="00AC4702">
        <w:trPr>
          <w:trHeight w:val="300"/>
        </w:trPr>
        <w:tc>
          <w:tcPr>
            <w:tcW w:w="0" w:type="auto"/>
            <w:gridSpan w:val="3"/>
            <w:shd w:val="clear" w:color="auto" w:fill="FFFFFF"/>
            <w:vAlign w:val="center"/>
            <w:hideMark/>
          </w:tcPr>
          <w:p w:rsidR="00AC4702" w:rsidRPr="00AC4702" w:rsidRDefault="00AC4702" w:rsidP="00AC4702">
            <w:pPr>
              <w:spacing w:before="100" w:beforeAutospacing="1" w:after="100" w:afterAutospacing="1" w:line="300" w:lineRule="atLeast"/>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eastAsia="fi-FI"/>
              </w:rPr>
              <w:drawing>
                <wp:inline distT="0" distB="0" distL="0" distR="0">
                  <wp:extent cx="6115050" cy="2447925"/>
                  <wp:effectExtent l="1905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115050" cy="2447925"/>
                          </a:xfrm>
                          <a:prstGeom prst="rect">
                            <a:avLst/>
                          </a:prstGeom>
                          <a:noFill/>
                          <a:ln w="9525">
                            <a:noFill/>
                            <a:miter lim="800000"/>
                            <a:headEnd/>
                            <a:tailEnd/>
                          </a:ln>
                        </pic:spPr>
                      </pic:pic>
                    </a:graphicData>
                  </a:graphic>
                </wp:inline>
              </w:drawing>
            </w:r>
          </w:p>
        </w:tc>
      </w:tr>
      <w:tr w:rsidR="00AC4702" w:rsidRPr="00AC4702" w:rsidTr="00AC4702">
        <w:trPr>
          <w:trHeight w:val="30"/>
        </w:trPr>
        <w:tc>
          <w:tcPr>
            <w:tcW w:w="300" w:type="dxa"/>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c>
          <w:tcPr>
            <w:tcW w:w="9900" w:type="dxa"/>
            <w:tcBorders>
              <w:top w:val="single" w:sz="8" w:space="0" w:color="D51D59"/>
              <w:left w:val="nil"/>
              <w:bottom w:val="nil"/>
              <w:right w:val="nil"/>
            </w:tcBorders>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c>
          <w:tcPr>
            <w:tcW w:w="300" w:type="dxa"/>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r>
      <w:tr w:rsidR="00AC4702" w:rsidRPr="00AC4702" w:rsidTr="00AC4702">
        <w:trPr>
          <w:trHeight w:val="300"/>
        </w:trPr>
        <w:tc>
          <w:tcPr>
            <w:tcW w:w="0" w:type="auto"/>
            <w:gridSpan w:val="3"/>
            <w:shd w:val="clear" w:color="auto" w:fill="FFFFFF"/>
            <w:vAlign w:val="center"/>
            <w:hideMark/>
          </w:tcPr>
          <w:p w:rsidR="00AC4702" w:rsidRPr="00AC4702" w:rsidRDefault="00AC4702" w:rsidP="00AC4702">
            <w:pPr>
              <w:spacing w:before="100" w:beforeAutospacing="1" w:after="100" w:afterAutospacing="1" w:line="30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0"/>
                <w:szCs w:val="30"/>
                <w:lang w:eastAsia="fi-FI"/>
              </w:rPr>
              <w:t> </w:t>
            </w:r>
          </w:p>
        </w:tc>
      </w:tr>
    </w:tbl>
    <w:p w:rsidR="00AC4702" w:rsidRPr="00AC4702" w:rsidRDefault="00AC4702" w:rsidP="00AC4702">
      <w:pPr>
        <w:spacing w:after="0" w:line="240" w:lineRule="auto"/>
        <w:rPr>
          <w:rFonts w:ascii="Times New Roman" w:eastAsia="Times New Roman" w:hAnsi="Times New Roman" w:cs="Times New Roman"/>
          <w:vanish/>
          <w:sz w:val="24"/>
          <w:szCs w:val="24"/>
          <w:lang w:eastAsia="fi-FI"/>
        </w:rPr>
      </w:pPr>
    </w:p>
    <w:tbl>
      <w:tblPr>
        <w:tblW w:w="10500" w:type="dxa"/>
        <w:shd w:val="clear" w:color="auto" w:fill="FFFFFF"/>
        <w:tblCellMar>
          <w:left w:w="0" w:type="dxa"/>
          <w:right w:w="0" w:type="dxa"/>
        </w:tblCellMar>
        <w:tblLook w:val="04A0"/>
      </w:tblPr>
      <w:tblGrid>
        <w:gridCol w:w="300"/>
        <w:gridCol w:w="9900"/>
        <w:gridCol w:w="300"/>
      </w:tblGrid>
      <w:tr w:rsidR="00AC4702" w:rsidRPr="00AC4702" w:rsidTr="00AC4702">
        <w:tc>
          <w:tcPr>
            <w:tcW w:w="300" w:type="dxa"/>
            <w:shd w:val="clear" w:color="auto" w:fill="FFFFFF"/>
            <w:vAlign w:val="center"/>
            <w:hideMark/>
          </w:tcPr>
          <w:p w:rsidR="00AC4702" w:rsidRPr="00AC4702" w:rsidRDefault="00AC4702" w:rsidP="00AC4702">
            <w:pPr>
              <w:spacing w:before="100" w:beforeAutospacing="1" w:after="100" w:afterAutospacing="1" w:line="27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21"/>
                <w:szCs w:val="21"/>
                <w:lang w:eastAsia="fi-FI"/>
              </w:rPr>
              <w:t> </w:t>
            </w:r>
          </w:p>
        </w:tc>
        <w:tc>
          <w:tcPr>
            <w:tcW w:w="9900" w:type="dxa"/>
            <w:shd w:val="clear" w:color="auto" w:fill="FFFFFF"/>
            <w:hideMark/>
          </w:tcPr>
          <w:p w:rsidR="00AC4702" w:rsidRPr="00AC4702" w:rsidRDefault="00AC4702" w:rsidP="00AC4702">
            <w:pPr>
              <w:spacing w:before="100" w:beforeAutospacing="1" w:after="100" w:afterAutospacing="1" w:line="240" w:lineRule="auto"/>
              <w:outlineLvl w:val="0"/>
              <w:rPr>
                <w:rFonts w:ascii="Times New Roman" w:eastAsia="Times New Roman" w:hAnsi="Times New Roman" w:cs="Times New Roman"/>
                <w:bCs/>
                <w:kern w:val="36"/>
                <w:sz w:val="44"/>
                <w:szCs w:val="44"/>
                <w:lang w:eastAsia="fi-FI"/>
              </w:rPr>
            </w:pPr>
            <w:r w:rsidRPr="00AC4702">
              <w:rPr>
                <w:rFonts w:ascii="Times New Roman" w:eastAsia="Times New Roman" w:hAnsi="Times New Roman" w:cs="Times New Roman"/>
                <w:bCs/>
                <w:color w:val="FF0000"/>
                <w:kern w:val="36"/>
                <w:sz w:val="44"/>
                <w:szCs w:val="44"/>
                <w:lang w:eastAsia="fi-FI"/>
              </w:rPr>
              <w:t>TYÖNHAUN ERI VAIHTOEHDOT JA TYÖNHAKUSTRATEGIAT -WEBINAARI 20.10.2016</w:t>
            </w:r>
          </w:p>
          <w:p w:rsidR="00AC4702" w:rsidRPr="00AC4702" w:rsidRDefault="00AC4702" w:rsidP="00AC4702">
            <w:pPr>
              <w:spacing w:before="100" w:beforeAutospacing="1" w:after="100" w:afterAutospacing="1" w:line="240" w:lineRule="auto"/>
              <w:rPr>
                <w:rFonts w:ascii="Times New Roman" w:eastAsia="Times New Roman" w:hAnsi="Times New Roman" w:cs="Times New Roman"/>
                <w:sz w:val="24"/>
                <w:szCs w:val="24"/>
                <w:lang w:eastAsia="fi-FI"/>
              </w:rPr>
            </w:pPr>
            <w:r w:rsidRPr="00AC4702">
              <w:rPr>
                <w:rFonts w:ascii="Calibri" w:eastAsia="Times New Roman" w:hAnsi="Calibri" w:cs="Calibri"/>
                <w:lang w:eastAsia="fi-FI"/>
              </w:rPr>
              <w:t xml:space="preserve">Tällä verkkoluennolla haemme uutta virtaa työnhakutaitoihin: pohdimme työnhaun eri vaihtoehtoja sekä työnhakustrategioita. Kun työnhakijoita on paljon, monet työpaikat täytetään piilotyöpaikkoina ilman, että niistä julkaistaan ikinä ensimmäistäkään työpaikkailmoitusta. Tämä korostaa verkon ja sosiaalisen median tärkeyttä työhakijan kannalta. Käsittelemme verkkoluennolla sitä, miten voi parantaa oman CV:n mahdollisuuksia tulla työhönottajan huomaamaksi sekä sitä, miten avoimia hakemuksia kannattaa lähettää. Lisäksi puhumme myönteisen vaikutelman tekemisestä työhaastattelussa. </w:t>
            </w:r>
            <w:r w:rsidRPr="00AC4702">
              <w:rPr>
                <w:rFonts w:ascii="Calibri" w:eastAsia="Times New Roman" w:hAnsi="Calibri" w:cs="Calibri"/>
                <w:color w:val="333333"/>
                <w:lang w:eastAsia="fi-FI"/>
              </w:rPr>
              <w:t xml:space="preserve">Koulutus on maksuton ja se on tarkoitettu </w:t>
            </w:r>
            <w:r w:rsidRPr="00AC4702">
              <w:rPr>
                <w:rFonts w:ascii="Calibri" w:eastAsia="Times New Roman" w:hAnsi="Calibri" w:cs="Calibri"/>
                <w:bCs/>
                <w:lang w:eastAsia="fi-FI"/>
              </w:rPr>
              <w:t>työttömille ja työttömyysuhan alaisille</w:t>
            </w:r>
            <w:r w:rsidRPr="00AC4702">
              <w:rPr>
                <w:rFonts w:ascii="Calibri" w:eastAsia="Times New Roman" w:hAnsi="Calibri" w:cs="Calibri"/>
                <w:color w:val="333333"/>
                <w:lang w:eastAsia="fi-FI"/>
              </w:rPr>
              <w:t xml:space="preserve"> </w:t>
            </w:r>
            <w:proofErr w:type="spellStart"/>
            <w:r w:rsidRPr="00AC4702">
              <w:rPr>
                <w:rFonts w:ascii="Calibri" w:eastAsia="Times New Roman" w:hAnsi="Calibri" w:cs="Calibri"/>
                <w:color w:val="333333"/>
                <w:lang w:eastAsia="fi-FI"/>
              </w:rPr>
              <w:t>Pron</w:t>
            </w:r>
            <w:proofErr w:type="spellEnd"/>
            <w:r w:rsidRPr="00AC4702">
              <w:rPr>
                <w:rFonts w:ascii="Calibri" w:eastAsia="Times New Roman" w:hAnsi="Calibri" w:cs="Calibri"/>
                <w:color w:val="333333"/>
                <w:lang w:eastAsia="fi-FI"/>
              </w:rPr>
              <w:t xml:space="preserve"> jäsenille.</w:t>
            </w:r>
          </w:p>
          <w:p w:rsidR="00AC4702" w:rsidRPr="00AC4702" w:rsidRDefault="00AC4702" w:rsidP="00AC4702">
            <w:pPr>
              <w:spacing w:before="100" w:beforeAutospacing="1" w:after="100" w:afterAutospacing="1" w:line="240" w:lineRule="auto"/>
              <w:rPr>
                <w:rFonts w:ascii="Times New Roman" w:eastAsia="Times New Roman" w:hAnsi="Times New Roman" w:cs="Times New Roman"/>
                <w:sz w:val="24"/>
                <w:szCs w:val="24"/>
                <w:lang w:eastAsia="fi-FI"/>
              </w:rPr>
            </w:pPr>
            <w:r w:rsidRPr="00AC4702">
              <w:rPr>
                <w:rFonts w:ascii="Calibri" w:eastAsia="Times New Roman" w:hAnsi="Calibri" w:cs="Calibri"/>
                <w:color w:val="333333"/>
                <w:lang w:eastAsia="fi-FI"/>
              </w:rPr>
              <w:t xml:space="preserve"> Katso lisätietoja ja ilmoittaudu viimeistään 13.10. </w:t>
            </w:r>
            <w:hyperlink r:id="rId5" w:tgtFrame="_blank" w:history="1">
              <w:r w:rsidRPr="00AC4702">
                <w:rPr>
                  <w:rFonts w:ascii="Calibri" w:eastAsia="Times New Roman" w:hAnsi="Calibri" w:cs="Calibri"/>
                  <w:color w:val="0000FF"/>
                  <w:u w:val="single"/>
                  <w:lang w:eastAsia="fi-FI"/>
                </w:rPr>
                <w:t>www.proliitto.fi/koulutus</w:t>
              </w:r>
            </w:hyperlink>
            <w:r w:rsidRPr="00AC4702">
              <w:rPr>
                <w:rFonts w:ascii="Calibri" w:eastAsia="Times New Roman" w:hAnsi="Calibri" w:cs="Calibri"/>
                <w:color w:val="333333"/>
                <w:lang w:eastAsia="fi-FI"/>
              </w:rPr>
              <w:t xml:space="preserve"> tai </w:t>
            </w:r>
            <w:proofErr w:type="spellStart"/>
            <w:r w:rsidRPr="00AC4702">
              <w:rPr>
                <w:rFonts w:ascii="Calibri" w:eastAsia="Times New Roman" w:hAnsi="Calibri" w:cs="Calibri"/>
                <w:color w:val="333333"/>
                <w:lang w:eastAsia="fi-FI"/>
              </w:rPr>
              <w:t>Proplussan</w:t>
            </w:r>
            <w:proofErr w:type="spellEnd"/>
            <w:r w:rsidRPr="00AC4702">
              <w:rPr>
                <w:rFonts w:ascii="Calibri" w:eastAsia="Times New Roman" w:hAnsi="Calibri" w:cs="Calibri"/>
                <w:color w:val="333333"/>
                <w:lang w:eastAsia="fi-FI"/>
              </w:rPr>
              <w:t xml:space="preserve"> kautta: </w:t>
            </w:r>
            <w:hyperlink r:id="rId6" w:tgtFrame="_blank" w:history="1">
              <w:r w:rsidRPr="00AC4702">
                <w:rPr>
                  <w:rFonts w:ascii="Calibri" w:eastAsia="Times New Roman" w:hAnsi="Calibri" w:cs="Calibri"/>
                  <w:color w:val="0000FF"/>
                  <w:u w:val="single"/>
                  <w:lang w:eastAsia="fi-FI"/>
                </w:rPr>
                <w:t>https://www.proplus.fi/palvelukanavat/proplus-koulutuspalvelukanava/j%C3%A4senille</w:t>
              </w:r>
            </w:hyperlink>
          </w:p>
          <w:p w:rsidR="00AC4702" w:rsidRPr="00AC4702" w:rsidRDefault="00AC4702" w:rsidP="00AC4702">
            <w:pPr>
              <w:spacing w:before="100" w:beforeAutospacing="1" w:after="240" w:line="27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lang w:eastAsia="fi-FI"/>
              </w:rPr>
              <w:t xml:space="preserve">Kouluttaja: FM Inka Ukkola, </w:t>
            </w:r>
            <w:proofErr w:type="spellStart"/>
            <w:r w:rsidRPr="00AC4702">
              <w:rPr>
                <w:rFonts w:ascii="Calibri" w:eastAsia="Times New Roman" w:hAnsi="Calibri" w:cs="Calibri"/>
                <w:color w:val="333333"/>
                <w:lang w:eastAsia="fi-FI"/>
              </w:rPr>
              <w:t>TJS-opintokeskus</w:t>
            </w:r>
            <w:proofErr w:type="spellEnd"/>
            <w:r w:rsidRPr="00AC4702">
              <w:rPr>
                <w:rFonts w:ascii="Calibri" w:eastAsia="Times New Roman" w:hAnsi="Calibri" w:cs="Calibri"/>
                <w:color w:val="333333"/>
                <w:lang w:eastAsia="fi-FI"/>
              </w:rPr>
              <w:t>.</w:t>
            </w:r>
          </w:p>
          <w:p w:rsidR="00AC4702" w:rsidRPr="00AC4702" w:rsidRDefault="00AC4702" w:rsidP="00AC4702">
            <w:pPr>
              <w:spacing w:before="100" w:beforeAutospacing="1" w:after="100" w:afterAutospacing="1" w:line="270" w:lineRule="atLeast"/>
              <w:rPr>
                <w:rFonts w:ascii="Times New Roman" w:eastAsia="Times New Roman" w:hAnsi="Times New Roman" w:cs="Times New Roman"/>
                <w:sz w:val="24"/>
                <w:szCs w:val="24"/>
                <w:lang w:eastAsia="fi-FI"/>
              </w:rPr>
            </w:pPr>
            <w:r w:rsidRPr="00AC4702">
              <w:rPr>
                <w:rFonts w:ascii="Calibri" w:eastAsia="Times New Roman" w:hAnsi="Calibri" w:cs="Calibri"/>
                <w:lang w:eastAsia="fi-FI"/>
              </w:rPr>
              <w:t xml:space="preserve">Toteutus torstaina 20.10. klo 18.00-19.00. </w:t>
            </w:r>
            <w:proofErr w:type="spellStart"/>
            <w:r w:rsidRPr="00AC4702">
              <w:rPr>
                <w:rFonts w:ascii="Calibri" w:eastAsia="Times New Roman" w:hAnsi="Calibri" w:cs="Calibri"/>
                <w:lang w:eastAsia="fi-FI"/>
              </w:rPr>
              <w:t>Webinaariin</w:t>
            </w:r>
            <w:proofErr w:type="spellEnd"/>
            <w:r w:rsidRPr="00AC4702">
              <w:rPr>
                <w:rFonts w:ascii="Calibri" w:eastAsia="Times New Roman" w:hAnsi="Calibri" w:cs="Calibri"/>
                <w:lang w:eastAsia="fi-FI"/>
              </w:rPr>
              <w:t xml:space="preserve"> voit osallistua omalta tietokoneeltasi käsin, tarvitset vain verkkoyhteyden ja kaiuttimet tai kuulokkeet. Muutamaa päivää ennen koulutusta saat sähköpostiisi vahvistusviestin sekä ohjeet ja linkin </w:t>
            </w:r>
            <w:proofErr w:type="spellStart"/>
            <w:r w:rsidRPr="00AC4702">
              <w:rPr>
                <w:rFonts w:ascii="Calibri" w:eastAsia="Times New Roman" w:hAnsi="Calibri" w:cs="Calibri"/>
                <w:lang w:eastAsia="fi-FI"/>
              </w:rPr>
              <w:t>webinaariin</w:t>
            </w:r>
            <w:proofErr w:type="spellEnd"/>
            <w:r w:rsidRPr="00AC4702">
              <w:rPr>
                <w:rFonts w:ascii="Calibri" w:eastAsia="Times New Roman" w:hAnsi="Calibri" w:cs="Calibri"/>
                <w:lang w:eastAsia="fi-FI"/>
              </w:rPr>
              <w:t xml:space="preserve"> osallistumiseksi!</w:t>
            </w:r>
            <w:r w:rsidRPr="00AC4702">
              <w:rPr>
                <w:rFonts w:ascii="Calibri" w:eastAsia="Times New Roman" w:hAnsi="Calibri" w:cs="Calibri"/>
                <w:color w:val="333333"/>
                <w:sz w:val="21"/>
                <w:szCs w:val="21"/>
                <w:lang w:eastAsia="fi-FI"/>
              </w:rPr>
              <w:br/>
            </w:r>
            <w:r w:rsidRPr="00AC4702">
              <w:rPr>
                <w:rFonts w:ascii="Calibri" w:eastAsia="Times New Roman" w:hAnsi="Calibri" w:cs="Calibri"/>
                <w:color w:val="333333"/>
                <w:sz w:val="21"/>
                <w:szCs w:val="21"/>
                <w:lang w:eastAsia="fi-FI"/>
              </w:rPr>
              <w:br/>
              <w:t xml:space="preserve">Mikäli olet jo kirjautunut </w:t>
            </w:r>
            <w:proofErr w:type="spellStart"/>
            <w:r w:rsidRPr="00AC4702">
              <w:rPr>
                <w:rFonts w:ascii="Calibri" w:eastAsia="Times New Roman" w:hAnsi="Calibri" w:cs="Calibri"/>
                <w:color w:val="333333"/>
                <w:sz w:val="21"/>
                <w:szCs w:val="21"/>
                <w:lang w:eastAsia="fi-FI"/>
              </w:rPr>
              <w:t>Proplussaan</w:t>
            </w:r>
            <w:proofErr w:type="spellEnd"/>
            <w:r w:rsidRPr="00AC4702">
              <w:rPr>
                <w:rFonts w:ascii="Calibri" w:eastAsia="Times New Roman" w:hAnsi="Calibri" w:cs="Calibri"/>
                <w:color w:val="333333"/>
                <w:sz w:val="21"/>
                <w:szCs w:val="21"/>
                <w:lang w:eastAsia="fi-FI"/>
              </w:rPr>
              <w:t xml:space="preserve"> niin voit ilmoittautua koulutukseen alla olevasta linkistä:</w:t>
            </w:r>
            <w:r w:rsidRPr="00AC4702">
              <w:rPr>
                <w:rFonts w:ascii="Calibri" w:eastAsia="Times New Roman" w:hAnsi="Calibri" w:cs="Calibri"/>
                <w:color w:val="333333"/>
                <w:sz w:val="21"/>
                <w:szCs w:val="21"/>
                <w:lang w:eastAsia="fi-FI"/>
              </w:rPr>
              <w:br/>
            </w:r>
            <w:hyperlink r:id="rId7" w:tgtFrame="_blank" w:history="1">
              <w:r w:rsidRPr="00AC4702">
                <w:rPr>
                  <w:rFonts w:ascii="Calibri" w:eastAsia="Times New Roman" w:hAnsi="Calibri" w:cs="Calibri"/>
                  <w:color w:val="D51D59"/>
                  <w:sz w:val="21"/>
                  <w:lang w:eastAsia="fi-FI"/>
                </w:rPr>
                <w:t>Jäsenkoulutukset</w:t>
              </w:r>
            </w:hyperlink>
            <w:r w:rsidRPr="00AC4702">
              <w:rPr>
                <w:rFonts w:ascii="Calibri" w:eastAsia="Times New Roman" w:hAnsi="Calibri" w:cs="Calibri"/>
                <w:color w:val="333333"/>
                <w:sz w:val="21"/>
                <w:szCs w:val="21"/>
                <w:lang w:eastAsia="fi-FI"/>
              </w:rPr>
              <w:br/>
            </w:r>
            <w:r w:rsidRPr="00AC4702">
              <w:rPr>
                <w:rFonts w:ascii="Calibri" w:eastAsia="Times New Roman" w:hAnsi="Calibri" w:cs="Calibri"/>
                <w:color w:val="333333"/>
                <w:sz w:val="21"/>
                <w:szCs w:val="21"/>
                <w:lang w:eastAsia="fi-FI"/>
              </w:rPr>
              <w:br/>
              <w:t>Tervetuloa opiskelemaan!</w:t>
            </w:r>
            <w:r w:rsidRPr="00AC4702">
              <w:rPr>
                <w:rFonts w:ascii="Calibri" w:eastAsia="Times New Roman" w:hAnsi="Calibri" w:cs="Calibri"/>
                <w:color w:val="333333"/>
                <w:sz w:val="21"/>
                <w:szCs w:val="21"/>
                <w:lang w:eastAsia="fi-FI"/>
              </w:rPr>
              <w:br/>
              <w:t xml:space="preserve">Lisätietoja: </w:t>
            </w:r>
            <w:hyperlink r:id="rId8" w:tgtFrame="_blank" w:history="1">
              <w:r w:rsidRPr="00AC4702">
                <w:rPr>
                  <w:rFonts w:ascii="Calibri" w:eastAsia="Times New Roman" w:hAnsi="Calibri" w:cs="Calibri"/>
                  <w:color w:val="0000FF"/>
                  <w:sz w:val="21"/>
                  <w:u w:val="single"/>
                  <w:lang w:eastAsia="fi-FI"/>
                </w:rPr>
                <w:t>koulutus@proliitto.fi</w:t>
              </w:r>
            </w:hyperlink>
            <w:r w:rsidRPr="00AC4702">
              <w:rPr>
                <w:rFonts w:ascii="Calibri" w:eastAsia="Times New Roman" w:hAnsi="Calibri" w:cs="Calibri"/>
                <w:color w:val="333333"/>
                <w:sz w:val="21"/>
                <w:szCs w:val="21"/>
                <w:lang w:eastAsia="fi-FI"/>
              </w:rPr>
              <w:br/>
            </w:r>
            <w:hyperlink r:id="rId9" w:tgtFrame="_blank" w:history="1">
              <w:r w:rsidRPr="00AC4702">
                <w:rPr>
                  <w:rFonts w:ascii="Calibri" w:eastAsia="Times New Roman" w:hAnsi="Calibri" w:cs="Calibri"/>
                  <w:color w:val="0000FF"/>
                  <w:sz w:val="21"/>
                  <w:u w:val="single"/>
                  <w:lang w:eastAsia="fi-FI"/>
                </w:rPr>
                <w:t>www.proliitto.fi</w:t>
              </w:r>
            </w:hyperlink>
            <w:r w:rsidRPr="00AC4702">
              <w:rPr>
                <w:rFonts w:ascii="Calibri" w:eastAsia="Times New Roman" w:hAnsi="Calibri" w:cs="Calibri"/>
                <w:color w:val="333333"/>
                <w:sz w:val="21"/>
                <w:szCs w:val="21"/>
                <w:lang w:eastAsia="fi-FI"/>
              </w:rPr>
              <w:br/>
            </w:r>
            <w:r w:rsidRPr="00AC4702">
              <w:rPr>
                <w:rFonts w:ascii="Calibri" w:eastAsia="Times New Roman" w:hAnsi="Calibri" w:cs="Calibri"/>
                <w:color w:val="333333"/>
                <w:sz w:val="21"/>
                <w:szCs w:val="21"/>
                <w:lang w:eastAsia="fi-FI"/>
              </w:rPr>
              <w:br/>
            </w:r>
            <w:r w:rsidRPr="00AC4702">
              <w:rPr>
                <w:rFonts w:ascii="Calibri" w:eastAsia="Times New Roman" w:hAnsi="Calibri" w:cs="Calibri"/>
                <w:color w:val="333333"/>
                <w:sz w:val="21"/>
                <w:szCs w:val="21"/>
                <w:lang w:eastAsia="fi-FI"/>
              </w:rPr>
              <w:br/>
              <w:t>Tervetuloa!</w:t>
            </w:r>
          </w:p>
        </w:tc>
        <w:tc>
          <w:tcPr>
            <w:tcW w:w="300" w:type="dxa"/>
            <w:shd w:val="clear" w:color="auto" w:fill="FFFFFF"/>
            <w:vAlign w:val="center"/>
            <w:hideMark/>
          </w:tcPr>
          <w:p w:rsidR="00AC4702" w:rsidRPr="00AC4702" w:rsidRDefault="00AC4702" w:rsidP="00AC4702">
            <w:pPr>
              <w:spacing w:before="100" w:beforeAutospacing="1" w:after="100" w:afterAutospacing="1" w:line="27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21"/>
                <w:szCs w:val="21"/>
                <w:lang w:eastAsia="fi-FI"/>
              </w:rPr>
              <w:t> </w:t>
            </w:r>
          </w:p>
        </w:tc>
      </w:tr>
      <w:tr w:rsidR="00AC4702" w:rsidRPr="00AC4702" w:rsidTr="00AC4702">
        <w:trPr>
          <w:trHeight w:val="300"/>
        </w:trPr>
        <w:tc>
          <w:tcPr>
            <w:tcW w:w="0" w:type="auto"/>
            <w:gridSpan w:val="3"/>
            <w:shd w:val="clear" w:color="auto" w:fill="FFFFFF"/>
            <w:vAlign w:val="center"/>
            <w:hideMark/>
          </w:tcPr>
          <w:p w:rsidR="00AC4702" w:rsidRPr="00AC4702" w:rsidRDefault="00AC4702" w:rsidP="00AC4702">
            <w:pPr>
              <w:spacing w:before="100" w:beforeAutospacing="1" w:after="100" w:afterAutospacing="1" w:line="30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0"/>
                <w:szCs w:val="30"/>
                <w:lang w:eastAsia="fi-FI"/>
              </w:rPr>
              <w:t> </w:t>
            </w:r>
          </w:p>
        </w:tc>
      </w:tr>
      <w:tr w:rsidR="00AC4702" w:rsidRPr="00AC4702" w:rsidTr="00AC4702">
        <w:trPr>
          <w:trHeight w:val="30"/>
        </w:trPr>
        <w:tc>
          <w:tcPr>
            <w:tcW w:w="300" w:type="dxa"/>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c>
          <w:tcPr>
            <w:tcW w:w="9900" w:type="dxa"/>
            <w:tcBorders>
              <w:top w:val="single" w:sz="8" w:space="0" w:color="D51D59"/>
              <w:left w:val="nil"/>
              <w:bottom w:val="nil"/>
              <w:right w:val="nil"/>
            </w:tcBorders>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c>
          <w:tcPr>
            <w:tcW w:w="300" w:type="dxa"/>
            <w:shd w:val="clear" w:color="auto" w:fill="FFFFFF"/>
            <w:vAlign w:val="center"/>
            <w:hideMark/>
          </w:tcPr>
          <w:p w:rsidR="00AC4702" w:rsidRPr="00AC4702" w:rsidRDefault="00AC4702" w:rsidP="00AC4702">
            <w:pPr>
              <w:spacing w:before="100" w:beforeAutospacing="1" w:after="100" w:afterAutospacing="1" w:line="30" w:lineRule="atLeast"/>
              <w:rPr>
                <w:rFonts w:ascii="Times New Roman" w:eastAsia="Times New Roman" w:hAnsi="Times New Roman" w:cs="Times New Roman"/>
                <w:sz w:val="24"/>
                <w:szCs w:val="24"/>
                <w:lang w:eastAsia="fi-FI"/>
              </w:rPr>
            </w:pPr>
            <w:r w:rsidRPr="00AC4702">
              <w:rPr>
                <w:rFonts w:ascii="Calibri" w:eastAsia="Times New Roman" w:hAnsi="Calibri" w:cs="Calibri"/>
                <w:color w:val="333333"/>
                <w:sz w:val="3"/>
                <w:szCs w:val="3"/>
                <w:lang w:eastAsia="fi-FI"/>
              </w:rPr>
              <w:t> </w:t>
            </w:r>
          </w:p>
        </w:tc>
      </w:tr>
    </w:tbl>
    <w:p w:rsidR="00AC4702" w:rsidRDefault="00AC4702"/>
    <w:p w:rsidR="00AC4702" w:rsidRDefault="00AC4702">
      <w:r>
        <w:rPr>
          <w:noProof/>
          <w:lang w:eastAsia="fi-FI"/>
        </w:rPr>
        <w:lastRenderedPageBreak/>
        <w:drawing>
          <wp:inline distT="0" distB="0" distL="0" distR="0">
            <wp:extent cx="6120130" cy="2433393"/>
            <wp:effectExtent l="1905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20130" cy="2433393"/>
                    </a:xfrm>
                    <a:prstGeom prst="rect">
                      <a:avLst/>
                    </a:prstGeom>
                    <a:noFill/>
                    <a:ln w="9525">
                      <a:noFill/>
                      <a:miter lim="800000"/>
                      <a:headEnd/>
                      <a:tailEnd/>
                    </a:ln>
                  </pic:spPr>
                </pic:pic>
              </a:graphicData>
            </a:graphic>
          </wp:inline>
        </w:drawing>
      </w:r>
    </w:p>
    <w:p w:rsidR="00AC4702" w:rsidRDefault="00AC4702"/>
    <w:sectPr w:rsidR="00AC4702" w:rsidSect="00814C2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C4702"/>
    <w:rsid w:val="00814C2E"/>
    <w:rsid w:val="00953775"/>
    <w:rsid w:val="00AC470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4C2E"/>
  </w:style>
  <w:style w:type="paragraph" w:styleId="Otsikko1">
    <w:name w:val="heading 1"/>
    <w:basedOn w:val="Normaali"/>
    <w:link w:val="Otsikko1Char"/>
    <w:uiPriority w:val="9"/>
    <w:qFormat/>
    <w:rsid w:val="00AC4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C4702"/>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semiHidden/>
    <w:unhideWhenUsed/>
    <w:rsid w:val="00AC4702"/>
    <w:rPr>
      <w:color w:val="0000FF"/>
      <w:u w:val="single"/>
    </w:rPr>
  </w:style>
  <w:style w:type="paragraph" w:styleId="NormaaliWeb">
    <w:name w:val="Normal (Web)"/>
    <w:basedOn w:val="Normaali"/>
    <w:uiPriority w:val="99"/>
    <w:unhideWhenUsed/>
    <w:rsid w:val="00AC470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C4702"/>
    <w:rPr>
      <w:b/>
      <w:bCs/>
    </w:rPr>
  </w:style>
  <w:style w:type="paragraph" w:styleId="Seliteteksti">
    <w:name w:val="Balloon Text"/>
    <w:basedOn w:val="Normaali"/>
    <w:link w:val="SelitetekstiChar"/>
    <w:uiPriority w:val="99"/>
    <w:semiHidden/>
    <w:unhideWhenUsed/>
    <w:rsid w:val="00AC470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4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722244">
      <w:bodyDiv w:val="1"/>
      <w:marLeft w:val="0"/>
      <w:marRight w:val="0"/>
      <w:marTop w:val="0"/>
      <w:marBottom w:val="0"/>
      <w:divBdr>
        <w:top w:val="none" w:sz="0" w:space="0" w:color="auto"/>
        <w:left w:val="none" w:sz="0" w:space="0" w:color="auto"/>
        <w:bottom w:val="none" w:sz="0" w:space="0" w:color="auto"/>
        <w:right w:val="none" w:sz="0" w:space="0" w:color="auto"/>
      </w:divBdr>
      <w:divsChild>
        <w:div w:id="358553352">
          <w:marLeft w:val="0"/>
          <w:marRight w:val="0"/>
          <w:marTop w:val="0"/>
          <w:marBottom w:val="0"/>
          <w:divBdr>
            <w:top w:val="none" w:sz="0" w:space="0" w:color="auto"/>
            <w:left w:val="none" w:sz="0" w:space="0" w:color="auto"/>
            <w:bottom w:val="none" w:sz="0" w:space="0" w:color="auto"/>
            <w:right w:val="none" w:sz="0" w:space="0" w:color="auto"/>
          </w:divBdr>
        </w:div>
        <w:div w:id="494029913">
          <w:marLeft w:val="0"/>
          <w:marRight w:val="0"/>
          <w:marTop w:val="0"/>
          <w:marBottom w:val="0"/>
          <w:divBdr>
            <w:top w:val="none" w:sz="0" w:space="0" w:color="auto"/>
            <w:left w:val="none" w:sz="0" w:space="0" w:color="auto"/>
            <w:bottom w:val="none" w:sz="0" w:space="0" w:color="auto"/>
            <w:right w:val="none" w:sz="0" w:space="0" w:color="auto"/>
          </w:divBdr>
        </w:div>
        <w:div w:id="560100062">
          <w:marLeft w:val="0"/>
          <w:marRight w:val="0"/>
          <w:marTop w:val="0"/>
          <w:marBottom w:val="0"/>
          <w:divBdr>
            <w:top w:val="none" w:sz="0" w:space="0" w:color="auto"/>
            <w:left w:val="none" w:sz="0" w:space="0" w:color="auto"/>
            <w:bottom w:val="none" w:sz="0" w:space="0" w:color="auto"/>
            <w:right w:val="none" w:sz="0" w:space="0" w:color="auto"/>
          </w:divBdr>
        </w:div>
        <w:div w:id="1604847377">
          <w:marLeft w:val="0"/>
          <w:marRight w:val="0"/>
          <w:marTop w:val="0"/>
          <w:marBottom w:val="0"/>
          <w:divBdr>
            <w:top w:val="none" w:sz="0" w:space="0" w:color="auto"/>
            <w:left w:val="none" w:sz="0" w:space="0" w:color="auto"/>
            <w:bottom w:val="none" w:sz="0" w:space="0" w:color="auto"/>
            <w:right w:val="none" w:sz="0" w:space="0" w:color="auto"/>
          </w:divBdr>
        </w:div>
      </w:divsChild>
    </w:div>
    <w:div w:id="1033504847">
      <w:bodyDiv w:val="1"/>
      <w:marLeft w:val="0"/>
      <w:marRight w:val="0"/>
      <w:marTop w:val="0"/>
      <w:marBottom w:val="0"/>
      <w:divBdr>
        <w:top w:val="none" w:sz="0" w:space="0" w:color="auto"/>
        <w:left w:val="none" w:sz="0" w:space="0" w:color="auto"/>
        <w:bottom w:val="none" w:sz="0" w:space="0" w:color="auto"/>
        <w:right w:val="none" w:sz="0" w:space="0" w:color="auto"/>
      </w:divBdr>
      <w:divsChild>
        <w:div w:id="51199145">
          <w:marLeft w:val="0"/>
          <w:marRight w:val="0"/>
          <w:marTop w:val="0"/>
          <w:marBottom w:val="0"/>
          <w:divBdr>
            <w:top w:val="none" w:sz="0" w:space="0" w:color="auto"/>
            <w:left w:val="none" w:sz="0" w:space="0" w:color="auto"/>
            <w:bottom w:val="none" w:sz="0" w:space="0" w:color="auto"/>
            <w:right w:val="none" w:sz="0" w:space="0" w:color="auto"/>
          </w:divBdr>
          <w:divsChild>
            <w:div w:id="439764425">
              <w:marLeft w:val="0"/>
              <w:marRight w:val="0"/>
              <w:marTop w:val="0"/>
              <w:marBottom w:val="0"/>
              <w:divBdr>
                <w:top w:val="none" w:sz="0" w:space="0" w:color="auto"/>
                <w:left w:val="none" w:sz="0" w:space="0" w:color="auto"/>
                <w:bottom w:val="none" w:sz="0" w:space="0" w:color="auto"/>
                <w:right w:val="none" w:sz="0" w:space="0" w:color="auto"/>
              </w:divBdr>
            </w:div>
            <w:div w:id="1374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lutus@proliitto.fi" TargetMode="External"/><Relationship Id="rId3" Type="http://schemas.openxmlformats.org/officeDocument/2006/relationships/webSettings" Target="webSettings.xml"/><Relationship Id="rId7" Type="http://schemas.openxmlformats.org/officeDocument/2006/relationships/hyperlink" Target="https://www.proplus.fi/palvelukanavat/proplus-koulutuspalvelukanava/j%C3%A4senil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plus.fi/palvelukanavat/proplus-koulutuspalvelukanava/j%C3%A4senille" TargetMode="External"/><Relationship Id="rId11" Type="http://schemas.openxmlformats.org/officeDocument/2006/relationships/fontTable" Target="fontTable.xml"/><Relationship Id="rId5" Type="http://schemas.openxmlformats.org/officeDocument/2006/relationships/hyperlink" Target="http://www.proliitto.fi/koulutus"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www.pro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208</Words>
  <Characters>1688</Characters>
  <Application>Microsoft Office Word</Application>
  <DocSecurity>0</DocSecurity>
  <Lines>14</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dc:creator>
  <cp:lastModifiedBy>Tapani</cp:lastModifiedBy>
  <cp:revision>1</cp:revision>
  <dcterms:created xsi:type="dcterms:W3CDTF">2016-10-02T10:57:00Z</dcterms:created>
  <dcterms:modified xsi:type="dcterms:W3CDTF">2016-10-02T11:07:00Z</dcterms:modified>
</cp:coreProperties>
</file>